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2024年春学期大学生排球俱乐部课外活动方案</w:t>
      </w:r>
    </w:p>
    <w:p>
      <w:pPr>
        <w:ind w:firstLine="560" w:firstLineChars="200"/>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为贯彻落实《国家学生体质健康标准》、《“健康中国2030”规划纲要》、《安徽省教育厅关于在全省高校推行公共体育艺术教育俱乐部制教学改革的意见》（皖教秘高[2018]60号）等文件精神，全面推进我校体育教育教学改革，提高我校大学生体质健康水平</w:t>
      </w:r>
      <w:r>
        <w:rPr>
          <w:rFonts w:hint="eastAsia" w:ascii="宋体" w:hAnsi="宋体" w:eastAsia="宋体" w:cs="宋体"/>
          <w:sz w:val="28"/>
          <w:szCs w:val="28"/>
          <w:lang w:val="en-US" w:eastAsia="zh-CN"/>
        </w:rPr>
        <w:t>，同时为了丰富学生的体育运动的锻炼方式，现开设大学生排球俱乐部课外活动。具体情况如下：</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一、参选对象</w:t>
      </w:r>
    </w:p>
    <w:p>
      <w:pPr>
        <w:numPr>
          <w:ilvl w:val="0"/>
          <w:numId w:val="0"/>
        </w:numPr>
        <w:tabs>
          <w:tab w:val="left" w:pos="846"/>
        </w:tabs>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2023级大一学生（非体育专业）。</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二、课外活动内容安排与选课时间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课外活动内容包括三个部分：排球技战术、专项体能以及竞赛活动；每次具体活动内容以值班老师安排为准。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选课时间：2024年3月11日-2024年3月14日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审核时间：2024年3月17日</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三、课外活动时间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2024学春学期课外活动时间为第4-16周。每周开设课程不少于三次，具体时间另行通知。参加的学生将会被编排为24-30人的小组，课外活动将会按照小组形式安排课外活动时间。</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四、锻炼地点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实践锻炼地点：校园东侧排球场；现场签到打卡制。签到打卡成功视为有效。</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五、活动成绩考核</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1、参加大学生排球俱乐部课外活动的学生本学期可免跑健康跑（步道乐跑）。</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2、参加大学生排球俱乐部课外活动的学生成绩等同于</w:t>
      </w:r>
      <w:r>
        <w:rPr>
          <w:rFonts w:hint="default" w:ascii="宋体" w:hAnsi="宋体" w:eastAsia="宋体" w:cs="宋体"/>
          <w:sz w:val="28"/>
          <w:szCs w:val="28"/>
          <w:lang w:val="en-US" w:eastAsia="zh-CN"/>
        </w:rPr>
        <w:t>健康跑活动成绩</w:t>
      </w:r>
      <w:r>
        <w:rPr>
          <w:rFonts w:hint="eastAsia" w:ascii="宋体" w:hAnsi="宋体" w:eastAsia="宋体" w:cs="宋体"/>
          <w:sz w:val="28"/>
          <w:szCs w:val="28"/>
          <w:lang w:val="en-US" w:eastAsia="zh-CN"/>
        </w:rPr>
        <w:t>，且课外活动成绩与健康跑成绩相同</w:t>
      </w:r>
      <w:r>
        <w:rPr>
          <w:rFonts w:hint="default" w:ascii="宋体" w:hAnsi="宋体" w:eastAsia="宋体" w:cs="宋体"/>
          <w:sz w:val="28"/>
          <w:szCs w:val="28"/>
          <w:lang w:val="en-US" w:eastAsia="zh-CN"/>
        </w:rPr>
        <w:t>占体育课总成绩的</w:t>
      </w: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0%，满分100分</w:t>
      </w:r>
      <w:r>
        <w:rPr>
          <w:rFonts w:hint="eastAsia" w:ascii="宋体" w:hAnsi="宋体" w:eastAsia="宋体" w:cs="宋体"/>
          <w:sz w:val="28"/>
          <w:szCs w:val="28"/>
          <w:lang w:val="en-US" w:eastAsia="zh-CN"/>
        </w:rPr>
        <w:t>。</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3、成绩计算方式：</w:t>
      </w:r>
      <w:r>
        <w:rPr>
          <w:rFonts w:hint="eastAsia" w:ascii="宋体" w:hAnsi="宋体" w:eastAsia="宋体" w:cs="宋体"/>
          <w:b/>
          <w:bCs/>
          <w:sz w:val="28"/>
          <w:szCs w:val="28"/>
          <w:lang w:val="en-US" w:eastAsia="zh-CN"/>
        </w:rPr>
        <w:t>总成绩=参与次数*70%+锻炼效果*30%</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参与次数：本次俱乐部课外锻炼活动满勤次数30次</w:t>
      </w:r>
    </w:p>
    <w:p>
      <w:pPr>
        <w:pStyle w:val="2"/>
        <w:jc w:val="center"/>
        <w:rPr>
          <w:rFonts w:hint="eastAsia" w:eastAsia="宋体"/>
          <w:b/>
          <w:bCs/>
          <w:lang w:eastAsia="zh-CN"/>
        </w:rPr>
      </w:pPr>
      <w:r>
        <w:rPr>
          <w:b/>
          <w:bCs/>
        </w:rPr>
        <w:t xml:space="preserve">表 </w:t>
      </w:r>
      <w:r>
        <w:rPr>
          <w:b/>
          <w:bCs/>
        </w:rPr>
        <w:fldChar w:fldCharType="begin"/>
      </w:r>
      <w:r>
        <w:rPr>
          <w:b/>
          <w:bCs/>
        </w:rPr>
        <w:instrText xml:space="preserve"> SEQ 表 \* ARABIC </w:instrText>
      </w:r>
      <w:r>
        <w:rPr>
          <w:b/>
          <w:bCs/>
        </w:rPr>
        <w:fldChar w:fldCharType="separate"/>
      </w:r>
      <w:r>
        <w:rPr>
          <w:b/>
          <w:bCs/>
        </w:rPr>
        <w:t>1</w:t>
      </w:r>
      <w:r>
        <w:rPr>
          <w:b/>
          <w:bCs/>
        </w:rPr>
        <w:fldChar w:fldCharType="end"/>
      </w:r>
      <w:r>
        <w:rPr>
          <w:rFonts w:hint="eastAsia"/>
          <w:b/>
          <w:bCs/>
          <w:lang w:eastAsia="zh-CN"/>
        </w:rPr>
        <w:t>锻炼次数</w:t>
      </w:r>
      <w:r>
        <w:rPr>
          <w:rFonts w:hint="eastAsia"/>
          <w:b/>
          <w:bCs/>
          <w:lang w:val="en-US" w:eastAsia="zh-CN"/>
        </w:rPr>
        <w:t>评分</w:t>
      </w:r>
      <w:r>
        <w:rPr>
          <w:rFonts w:hint="eastAsia"/>
          <w:b/>
          <w:bCs/>
          <w:lang w:eastAsia="zh-CN"/>
        </w:rPr>
        <w:t>表</w:t>
      </w:r>
    </w:p>
    <w:tbl>
      <w:tblPr>
        <w:tblStyle w:val="5"/>
        <w:tblpPr w:leftFromText="180" w:rightFromText="180" w:vertAnchor="text" w:horzAnchor="page" w:tblpX="2115" w:tblpY="7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850"/>
        <w:gridCol w:w="855"/>
        <w:gridCol w:w="845"/>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有效次数</w:t>
            </w:r>
          </w:p>
        </w:tc>
        <w:tc>
          <w:tcPr>
            <w:tcW w:w="850" w:type="dxa"/>
            <w:vAlign w:val="top"/>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855" w:type="dxa"/>
            <w:vAlign w:val="top"/>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845" w:type="dxa"/>
            <w:vAlign w:val="top"/>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850" w:type="dxa"/>
            <w:vAlign w:val="top"/>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w:t>
            </w:r>
          </w:p>
        </w:tc>
        <w:tc>
          <w:tcPr>
            <w:tcW w:w="850" w:type="dxa"/>
            <w:vAlign w:val="top"/>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28</w:t>
            </w:r>
          </w:p>
        </w:tc>
        <w:tc>
          <w:tcPr>
            <w:tcW w:w="850" w:type="dxa"/>
            <w:vAlign w:val="top"/>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29</w:t>
            </w:r>
          </w:p>
        </w:tc>
        <w:tc>
          <w:tcPr>
            <w:tcW w:w="850" w:type="dxa"/>
            <w:vAlign w:val="top"/>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得分</w:t>
            </w:r>
          </w:p>
        </w:tc>
        <w:tc>
          <w:tcPr>
            <w:tcW w:w="850" w:type="dxa"/>
            <w:vAlign w:val="top"/>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w:t>
            </w:r>
          </w:p>
        </w:tc>
        <w:tc>
          <w:tcPr>
            <w:tcW w:w="855" w:type="dxa"/>
            <w:vAlign w:val="top"/>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16</w:t>
            </w:r>
          </w:p>
        </w:tc>
        <w:tc>
          <w:tcPr>
            <w:tcW w:w="845" w:type="dxa"/>
            <w:vAlign w:val="top"/>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19</w:t>
            </w:r>
          </w:p>
        </w:tc>
        <w:tc>
          <w:tcPr>
            <w:tcW w:w="850" w:type="dxa"/>
            <w:vAlign w:val="top"/>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w:t>
            </w:r>
          </w:p>
        </w:tc>
        <w:tc>
          <w:tcPr>
            <w:tcW w:w="850" w:type="dxa"/>
            <w:vAlign w:val="top"/>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94</w:t>
            </w:r>
          </w:p>
        </w:tc>
        <w:tc>
          <w:tcPr>
            <w:tcW w:w="850" w:type="dxa"/>
            <w:vAlign w:val="top"/>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97</w:t>
            </w:r>
          </w:p>
        </w:tc>
        <w:tc>
          <w:tcPr>
            <w:tcW w:w="850" w:type="dxa"/>
            <w:vAlign w:val="top"/>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100</w:t>
            </w:r>
          </w:p>
        </w:tc>
      </w:tr>
    </w:tbl>
    <w:p>
      <w:pPr>
        <w:numPr>
          <w:ilvl w:val="0"/>
          <w:numId w:val="0"/>
        </w:numPr>
        <w:jc w:val="both"/>
        <w:rPr>
          <w:rFonts w:hint="default" w:ascii="宋体" w:hAnsi="宋体" w:eastAsia="宋体" w:cs="宋体"/>
          <w:b/>
          <w:bCs/>
          <w:sz w:val="21"/>
          <w:szCs w:val="21"/>
          <w:lang w:val="en-US" w:eastAsia="zh-CN"/>
        </w:rPr>
      </w:pPr>
    </w:p>
    <w:p>
      <w:pPr>
        <w:numPr>
          <w:ilvl w:val="0"/>
          <w:numId w:val="0"/>
        </w:numPr>
        <w:jc w:val="both"/>
        <w:rPr>
          <w:rFonts w:hint="default" w:ascii="宋体" w:hAnsi="宋体" w:eastAsia="宋体" w:cs="宋体"/>
          <w:b/>
          <w:bCs/>
          <w:sz w:val="21"/>
          <w:szCs w:val="21"/>
          <w:lang w:val="en-US" w:eastAsia="zh-CN"/>
        </w:rPr>
      </w:pPr>
    </w:p>
    <w:p>
      <w:pPr>
        <w:pStyle w:val="2"/>
        <w:jc w:val="center"/>
        <w:rPr>
          <w:rFonts w:hint="eastAsia" w:eastAsia="宋体"/>
          <w:b/>
          <w:bCs/>
          <w:lang w:eastAsia="zh-CN"/>
        </w:rPr>
      </w:pPr>
      <w:r>
        <w:rPr>
          <w:b/>
          <w:bCs/>
        </w:rPr>
        <w:t xml:space="preserve">表 </w:t>
      </w:r>
      <w:r>
        <w:rPr>
          <w:rFonts w:hint="eastAsia"/>
          <w:b/>
          <w:bCs/>
          <w:lang w:val="en-US" w:eastAsia="zh-CN"/>
        </w:rPr>
        <w:t>2</w:t>
      </w:r>
      <w:r>
        <w:rPr>
          <w:rFonts w:hint="eastAsia"/>
          <w:b/>
          <w:bCs/>
          <w:lang w:eastAsia="zh-CN"/>
        </w:rPr>
        <w:t>锻炼</w:t>
      </w:r>
      <w:r>
        <w:rPr>
          <w:rFonts w:hint="eastAsia"/>
          <w:b/>
          <w:bCs/>
          <w:lang w:val="en-US" w:eastAsia="zh-CN"/>
        </w:rPr>
        <w:t>效果评分</w:t>
      </w:r>
      <w:r>
        <w:rPr>
          <w:rFonts w:hint="eastAsia"/>
          <w:b/>
          <w:bCs/>
          <w:lang w:eastAsia="zh-CN"/>
        </w:rPr>
        <w:t>表</w:t>
      </w:r>
    </w:p>
    <w:tbl>
      <w:tblPr>
        <w:tblStyle w:val="5"/>
        <w:tblW w:w="0" w:type="auto"/>
        <w:tblInd w:w="316"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103"/>
        <w:gridCol w:w="1547"/>
        <w:gridCol w:w="1420"/>
        <w:gridCol w:w="1260"/>
        <w:gridCol w:w="1310"/>
        <w:gridCol w:w="123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8" w:hRule="atLeast"/>
        </w:trPr>
        <w:tc>
          <w:tcPr>
            <w:tcW w:w="1103" w:type="dxa"/>
            <w:tcBorders>
              <w:tl2br w:val="nil"/>
              <w:tr2bl w:val="nil"/>
            </w:tcBorders>
          </w:tcPr>
          <w:p>
            <w:pPr>
              <w:numPr>
                <w:ilvl w:val="0"/>
                <w:numId w:val="0"/>
              </w:num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得分</w:t>
            </w:r>
          </w:p>
          <w:p>
            <w:pPr>
              <w:numPr>
                <w:ilvl w:val="0"/>
                <w:numId w:val="0"/>
              </w:numPr>
              <w:jc w:val="both"/>
              <w:rPr>
                <w:rFonts w:hint="default" w:ascii="宋体" w:hAnsi="宋体" w:eastAsia="宋体" w:cs="宋体"/>
                <w:b/>
                <w:bCs/>
                <w:sz w:val="21"/>
                <w:szCs w:val="21"/>
                <w:vertAlign w:val="baseline"/>
                <w:lang w:val="en-US" w:eastAsia="zh-CN"/>
              </w:rPr>
            </w:pPr>
          </w:p>
        </w:tc>
        <w:tc>
          <w:tcPr>
            <w:tcW w:w="1547" w:type="dxa"/>
            <w:tcBorders>
              <w:tl2br w:val="nil"/>
              <w:tr2bl w:val="nil"/>
            </w:tcBorders>
          </w:tcPr>
          <w:p>
            <w:pPr>
              <w:numPr>
                <w:ilvl w:val="0"/>
                <w:numId w:val="0"/>
              </w:num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100-90（含90）</w:t>
            </w:r>
          </w:p>
          <w:p>
            <w:pPr>
              <w:numPr>
                <w:ilvl w:val="0"/>
                <w:numId w:val="0"/>
              </w:numPr>
              <w:jc w:val="both"/>
              <w:rPr>
                <w:rFonts w:hint="default" w:ascii="宋体" w:hAnsi="宋体" w:eastAsia="宋体" w:cs="宋体"/>
                <w:b/>
                <w:bCs/>
                <w:sz w:val="21"/>
                <w:szCs w:val="21"/>
                <w:vertAlign w:val="baseline"/>
                <w:lang w:val="en-US" w:eastAsia="zh-CN"/>
              </w:rPr>
            </w:pPr>
          </w:p>
        </w:tc>
        <w:tc>
          <w:tcPr>
            <w:tcW w:w="1420" w:type="dxa"/>
            <w:tcBorders>
              <w:tl2br w:val="nil"/>
              <w:tr2bl w:val="nil"/>
            </w:tcBorders>
          </w:tcPr>
          <w:p>
            <w:pPr>
              <w:numPr>
                <w:ilvl w:val="0"/>
                <w:numId w:val="0"/>
              </w:numPr>
              <w:jc w:val="both"/>
              <w:rPr>
                <w:rFonts w:hint="default" w:ascii="宋体" w:hAnsi="宋体" w:eastAsia="宋体" w:cs="宋体"/>
                <w:b/>
                <w:bCs/>
                <w:sz w:val="21"/>
                <w:szCs w:val="21"/>
                <w:vertAlign w:val="superscript"/>
                <w:lang w:val="en-US" w:eastAsia="zh-CN"/>
              </w:rPr>
            </w:pPr>
            <w:r>
              <w:rPr>
                <w:rFonts w:hint="eastAsia" w:ascii="宋体" w:hAnsi="宋体" w:eastAsia="宋体" w:cs="宋体"/>
                <w:b/>
                <w:bCs/>
                <w:sz w:val="21"/>
                <w:szCs w:val="21"/>
                <w:vertAlign w:val="baseline"/>
                <w:lang w:val="en-US" w:eastAsia="zh-CN"/>
              </w:rPr>
              <w:t>90-80（含80）</w:t>
            </w:r>
          </w:p>
        </w:tc>
        <w:tc>
          <w:tcPr>
            <w:tcW w:w="1260" w:type="dxa"/>
            <w:tcBorders>
              <w:tl2br w:val="nil"/>
              <w:tr2bl w:val="nil"/>
            </w:tcBorders>
          </w:tcPr>
          <w:p>
            <w:pPr>
              <w:numPr>
                <w:ilvl w:val="0"/>
                <w:numId w:val="0"/>
              </w:numPr>
              <w:jc w:val="both"/>
              <w:rPr>
                <w:rFonts w:hint="default" w:ascii="宋体" w:hAnsi="宋体" w:eastAsia="宋体" w:cs="宋体"/>
                <w:b/>
                <w:bCs/>
                <w:sz w:val="21"/>
                <w:szCs w:val="21"/>
                <w:vertAlign w:val="superscript"/>
                <w:lang w:val="en-US" w:eastAsia="zh-CN"/>
              </w:rPr>
            </w:pPr>
            <w:r>
              <w:rPr>
                <w:rFonts w:hint="eastAsia" w:ascii="宋体" w:hAnsi="宋体" w:eastAsia="宋体" w:cs="宋体"/>
                <w:b/>
                <w:bCs/>
                <w:sz w:val="21"/>
                <w:szCs w:val="21"/>
                <w:vertAlign w:val="baseline"/>
                <w:lang w:val="en-US" w:eastAsia="zh-CN"/>
              </w:rPr>
              <w:t>80-70（含70）</w:t>
            </w:r>
          </w:p>
        </w:tc>
        <w:tc>
          <w:tcPr>
            <w:tcW w:w="1310" w:type="dxa"/>
            <w:tcBorders>
              <w:tl2br w:val="nil"/>
              <w:tr2bl w:val="nil"/>
            </w:tcBorders>
          </w:tcPr>
          <w:p>
            <w:pPr>
              <w:numPr>
                <w:ilvl w:val="0"/>
                <w:numId w:val="0"/>
              </w:numPr>
              <w:jc w:val="both"/>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70-60（含60）</w:t>
            </w:r>
          </w:p>
        </w:tc>
        <w:tc>
          <w:tcPr>
            <w:tcW w:w="1230" w:type="dxa"/>
            <w:tcBorders>
              <w:tl2br w:val="nil"/>
              <w:tr2bl w:val="nil"/>
            </w:tcBorders>
          </w:tcPr>
          <w:p>
            <w:pPr>
              <w:numPr>
                <w:ilvl w:val="0"/>
                <w:numId w:val="0"/>
              </w:numPr>
              <w:jc w:val="both"/>
              <w:rPr>
                <w:rFonts w:hint="default" w:ascii="宋体" w:hAnsi="宋体" w:eastAsia="宋体" w:cs="宋体"/>
                <w:b/>
                <w:bCs/>
                <w:sz w:val="21"/>
                <w:szCs w:val="21"/>
                <w:vertAlign w:val="superscript"/>
                <w:lang w:val="en-US" w:eastAsia="zh-CN"/>
              </w:rPr>
            </w:pPr>
            <w:r>
              <w:rPr>
                <w:rFonts w:hint="eastAsia" w:ascii="宋体" w:hAnsi="宋体" w:eastAsia="宋体" w:cs="宋体"/>
                <w:b/>
                <w:bCs/>
                <w:sz w:val="21"/>
                <w:szCs w:val="21"/>
                <w:vertAlign w:val="baseline"/>
                <w:lang w:val="en-US" w:eastAsia="zh-CN"/>
              </w:rPr>
              <w:t>60以下</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9" w:hRule="atLeast"/>
        </w:trPr>
        <w:tc>
          <w:tcPr>
            <w:tcW w:w="1103" w:type="dxa"/>
            <w:tcBorders>
              <w:tl2br w:val="nil"/>
              <w:tr2bl w:val="nil"/>
            </w:tcBorders>
          </w:tcPr>
          <w:p>
            <w:pPr>
              <w:numPr>
                <w:ilvl w:val="0"/>
                <w:numId w:val="0"/>
              </w:numPr>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评分等级</w:t>
            </w:r>
          </w:p>
        </w:tc>
        <w:tc>
          <w:tcPr>
            <w:tcW w:w="1547" w:type="dxa"/>
            <w:tcBorders>
              <w:tl2br w:val="nil"/>
              <w:tr2bl w:val="nil"/>
            </w:tcBorders>
          </w:tcPr>
          <w:p>
            <w:pPr>
              <w:numPr>
                <w:ilvl w:val="0"/>
                <w:numId w:val="0"/>
              </w:numPr>
              <w:ind w:firstLine="422" w:firstLineChars="20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A</w:t>
            </w:r>
            <w:r>
              <w:rPr>
                <w:rFonts w:hint="eastAsia" w:ascii="宋体" w:hAnsi="宋体" w:eastAsia="宋体" w:cs="宋体"/>
                <w:b/>
                <w:bCs/>
                <w:sz w:val="21"/>
                <w:szCs w:val="21"/>
                <w:vertAlign w:val="superscript"/>
                <w:lang w:val="en-US" w:eastAsia="zh-CN"/>
              </w:rPr>
              <w:t>+</w:t>
            </w:r>
            <w:r>
              <w:rPr>
                <w:rFonts w:hint="eastAsia" w:ascii="宋体" w:hAnsi="宋体" w:eastAsia="宋体" w:cs="宋体"/>
                <w:b/>
                <w:bCs/>
                <w:sz w:val="21"/>
                <w:szCs w:val="21"/>
                <w:vertAlign w:val="baseline"/>
                <w:lang w:val="en-US" w:eastAsia="zh-CN"/>
              </w:rPr>
              <w:t xml:space="preserve">    A</w:t>
            </w:r>
          </w:p>
        </w:tc>
        <w:tc>
          <w:tcPr>
            <w:tcW w:w="1420" w:type="dxa"/>
            <w:tcBorders>
              <w:tl2br w:val="nil"/>
              <w:tr2bl w:val="nil"/>
            </w:tcBorders>
          </w:tcPr>
          <w:p>
            <w:pPr>
              <w:numPr>
                <w:ilvl w:val="0"/>
                <w:numId w:val="0"/>
              </w:numPr>
              <w:ind w:firstLine="211" w:firstLineChars="10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A</w:t>
            </w:r>
            <w:r>
              <w:rPr>
                <w:rFonts w:hint="eastAsia" w:ascii="宋体" w:hAnsi="宋体" w:eastAsia="宋体" w:cs="宋体"/>
                <w:b/>
                <w:bCs/>
                <w:sz w:val="21"/>
                <w:szCs w:val="21"/>
                <w:vertAlign w:val="superscript"/>
                <w:lang w:val="en-US" w:eastAsia="zh-CN"/>
              </w:rPr>
              <w:t xml:space="preserve">_         </w:t>
            </w:r>
            <w:r>
              <w:rPr>
                <w:rFonts w:hint="eastAsia" w:ascii="宋体" w:hAnsi="宋体" w:eastAsia="宋体" w:cs="宋体"/>
                <w:b/>
                <w:bCs/>
                <w:sz w:val="21"/>
                <w:szCs w:val="21"/>
                <w:vertAlign w:val="baseline"/>
                <w:lang w:val="en-US" w:eastAsia="zh-CN"/>
              </w:rPr>
              <w:t>B</w:t>
            </w:r>
            <w:r>
              <w:rPr>
                <w:rFonts w:hint="eastAsia" w:ascii="宋体" w:hAnsi="宋体" w:eastAsia="宋体" w:cs="宋体"/>
                <w:b/>
                <w:bCs/>
                <w:sz w:val="21"/>
                <w:szCs w:val="21"/>
                <w:vertAlign w:val="superscript"/>
                <w:lang w:val="en-US" w:eastAsia="zh-CN"/>
              </w:rPr>
              <w:t>+</w:t>
            </w:r>
          </w:p>
        </w:tc>
        <w:tc>
          <w:tcPr>
            <w:tcW w:w="1260" w:type="dxa"/>
            <w:tcBorders>
              <w:tl2br w:val="nil"/>
              <w:tr2bl w:val="nil"/>
            </w:tcBorders>
          </w:tcPr>
          <w:p>
            <w:pPr>
              <w:numPr>
                <w:ilvl w:val="0"/>
                <w:numId w:val="0"/>
              </w:numPr>
              <w:ind w:firstLine="211" w:firstLineChars="10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B    B</w:t>
            </w:r>
            <w:r>
              <w:rPr>
                <w:rFonts w:hint="eastAsia" w:ascii="宋体" w:hAnsi="宋体" w:eastAsia="宋体" w:cs="宋体"/>
                <w:b/>
                <w:bCs/>
                <w:sz w:val="21"/>
                <w:szCs w:val="21"/>
                <w:vertAlign w:val="superscript"/>
                <w:lang w:val="en-US" w:eastAsia="zh-CN"/>
              </w:rPr>
              <w:t>_</w:t>
            </w:r>
          </w:p>
        </w:tc>
        <w:tc>
          <w:tcPr>
            <w:tcW w:w="1310" w:type="dxa"/>
            <w:tcBorders>
              <w:tl2br w:val="nil"/>
              <w:tr2bl w:val="nil"/>
            </w:tcBorders>
          </w:tcPr>
          <w:p>
            <w:pPr>
              <w:numPr>
                <w:ilvl w:val="0"/>
                <w:numId w:val="0"/>
              </w:numPr>
              <w:ind w:firstLine="211" w:firstLineChars="10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C</w:t>
            </w:r>
            <w:r>
              <w:rPr>
                <w:rFonts w:hint="eastAsia" w:ascii="宋体" w:hAnsi="宋体" w:eastAsia="宋体" w:cs="宋体"/>
                <w:b/>
                <w:bCs/>
                <w:sz w:val="21"/>
                <w:szCs w:val="21"/>
                <w:vertAlign w:val="superscript"/>
                <w:lang w:val="en-US" w:eastAsia="zh-CN"/>
              </w:rPr>
              <w:t>+</w:t>
            </w:r>
            <w:r>
              <w:rPr>
                <w:rFonts w:hint="eastAsia" w:ascii="宋体" w:hAnsi="宋体" w:eastAsia="宋体" w:cs="宋体"/>
                <w:b/>
                <w:bCs/>
                <w:sz w:val="21"/>
                <w:szCs w:val="21"/>
                <w:vertAlign w:val="baseline"/>
                <w:lang w:val="en-US" w:eastAsia="zh-CN"/>
              </w:rPr>
              <w:t xml:space="preserve">   C</w:t>
            </w:r>
          </w:p>
        </w:tc>
        <w:tc>
          <w:tcPr>
            <w:tcW w:w="1230" w:type="dxa"/>
            <w:tcBorders>
              <w:tl2br w:val="nil"/>
              <w:tr2bl w:val="nil"/>
            </w:tcBorders>
          </w:tcPr>
          <w:p>
            <w:pPr>
              <w:numPr>
                <w:ilvl w:val="0"/>
                <w:numId w:val="0"/>
              </w:numPr>
              <w:ind w:firstLine="422" w:firstLineChars="20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C</w:t>
            </w:r>
            <w:r>
              <w:rPr>
                <w:rFonts w:hint="eastAsia" w:ascii="宋体" w:hAnsi="宋体" w:eastAsia="宋体" w:cs="宋体"/>
                <w:b/>
                <w:bCs/>
                <w:sz w:val="21"/>
                <w:szCs w:val="21"/>
                <w:vertAlign w:val="superscript"/>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80" w:hRule="atLeast"/>
        </w:trPr>
        <w:tc>
          <w:tcPr>
            <w:tcW w:w="1103" w:type="dxa"/>
            <w:tcBorders>
              <w:tl2br w:val="nil"/>
              <w:tr2bl w:val="nil"/>
            </w:tcBorders>
          </w:tcPr>
          <w:p>
            <w:pPr>
              <w:numPr>
                <w:ilvl w:val="0"/>
                <w:numId w:val="0"/>
              </w:numPr>
              <w:jc w:val="center"/>
              <w:rPr>
                <w:rFonts w:hint="eastAsia" w:ascii="宋体" w:hAnsi="宋体" w:eastAsia="宋体" w:cs="宋体"/>
                <w:b/>
                <w:bCs/>
                <w:sz w:val="21"/>
                <w:szCs w:val="21"/>
                <w:vertAlign w:val="baseline"/>
                <w:lang w:val="en-US" w:eastAsia="zh-CN"/>
              </w:rPr>
            </w:pPr>
          </w:p>
          <w:p>
            <w:pPr>
              <w:numPr>
                <w:ilvl w:val="0"/>
                <w:numId w:val="0"/>
              </w:numPr>
              <w:jc w:val="center"/>
              <w:rPr>
                <w:rFonts w:hint="eastAsia" w:ascii="宋体" w:hAnsi="宋体" w:eastAsia="宋体" w:cs="宋体"/>
                <w:b/>
                <w:bCs/>
                <w:sz w:val="21"/>
                <w:szCs w:val="21"/>
                <w:vertAlign w:val="baseline"/>
                <w:lang w:val="en-US" w:eastAsia="zh-CN"/>
              </w:rPr>
            </w:pPr>
          </w:p>
          <w:p>
            <w:pPr>
              <w:numPr>
                <w:ilvl w:val="0"/>
                <w:numId w:val="0"/>
              </w:numPr>
              <w:jc w:val="center"/>
              <w:rPr>
                <w:rFonts w:hint="eastAsia" w:ascii="宋体" w:hAnsi="宋体" w:eastAsia="宋体" w:cs="宋体"/>
                <w:b/>
                <w:bCs/>
                <w:sz w:val="21"/>
                <w:szCs w:val="21"/>
                <w:vertAlign w:val="baseline"/>
                <w:lang w:val="en-US" w:eastAsia="zh-CN"/>
              </w:rPr>
            </w:pPr>
          </w:p>
          <w:p>
            <w:pPr>
              <w:numPr>
                <w:ilvl w:val="0"/>
                <w:numId w:val="0"/>
              </w:numPr>
              <w:jc w:val="center"/>
              <w:rPr>
                <w:rFonts w:hint="eastAsia" w:ascii="宋体" w:hAnsi="宋体" w:eastAsia="宋体" w:cs="宋体"/>
                <w:b/>
                <w:bCs/>
                <w:sz w:val="21"/>
                <w:szCs w:val="21"/>
                <w:vertAlign w:val="baseline"/>
                <w:lang w:val="en-US" w:eastAsia="zh-CN"/>
              </w:rPr>
            </w:pPr>
          </w:p>
          <w:p>
            <w:pPr>
              <w:numPr>
                <w:ilvl w:val="0"/>
                <w:numId w:val="0"/>
              </w:numPr>
              <w:jc w:val="center"/>
              <w:rPr>
                <w:rFonts w:hint="eastAsia" w:ascii="宋体" w:hAnsi="宋体" w:eastAsia="宋体" w:cs="宋体"/>
                <w:b/>
                <w:bCs/>
                <w:sz w:val="21"/>
                <w:szCs w:val="21"/>
                <w:vertAlign w:val="baseline"/>
                <w:lang w:val="en-US" w:eastAsia="zh-CN"/>
              </w:rPr>
            </w:pPr>
          </w:p>
          <w:p>
            <w:pPr>
              <w:numPr>
                <w:ilvl w:val="0"/>
                <w:numId w:val="0"/>
              </w:num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锻炼效果</w:t>
            </w:r>
          </w:p>
        </w:tc>
        <w:tc>
          <w:tcPr>
            <w:tcW w:w="1547" w:type="dxa"/>
            <w:tcBorders>
              <w:tl2br w:val="nil"/>
              <w:tr2bl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1、</w:t>
            </w:r>
            <w:r>
              <w:rPr>
                <w:rFonts w:hint="eastAsia" w:ascii="宋体" w:hAnsi="宋体" w:eastAsia="宋体" w:cs="宋体"/>
                <w:b w:val="0"/>
                <w:bCs w:val="0"/>
                <w:sz w:val="21"/>
                <w:szCs w:val="21"/>
                <w:vertAlign w:val="baseline"/>
                <w:lang w:val="en-US" w:eastAsia="zh-CN"/>
              </w:rPr>
              <w:t>连续垫球不低于150个或不间断垫球50和回合以上</w:t>
            </w:r>
          </w:p>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2、</w:t>
            </w:r>
            <w:r>
              <w:rPr>
                <w:rFonts w:hint="eastAsia" w:ascii="宋体" w:hAnsi="宋体" w:eastAsia="宋体" w:cs="宋体"/>
                <w:b w:val="0"/>
                <w:bCs w:val="0"/>
                <w:sz w:val="21"/>
                <w:szCs w:val="21"/>
                <w:vertAlign w:val="baseline"/>
                <w:lang w:val="en-US" w:eastAsia="zh-CN"/>
              </w:rPr>
              <w:t>技术动作连贯，发力顺序正确，能够稍加控制球的速度、力量方向等</w:t>
            </w:r>
          </w:p>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3、无错误动作</w:t>
            </w:r>
          </w:p>
        </w:tc>
        <w:tc>
          <w:tcPr>
            <w:tcW w:w="1420" w:type="dxa"/>
            <w:tcBorders>
              <w:tl2br w:val="nil"/>
              <w:tr2bl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1、</w:t>
            </w:r>
            <w:r>
              <w:rPr>
                <w:rFonts w:hint="eastAsia" w:ascii="宋体" w:hAnsi="宋体" w:eastAsia="宋体" w:cs="宋体"/>
                <w:b w:val="0"/>
                <w:bCs w:val="0"/>
                <w:sz w:val="21"/>
                <w:szCs w:val="21"/>
                <w:vertAlign w:val="baseline"/>
                <w:lang w:val="en-US" w:eastAsia="zh-CN"/>
              </w:rPr>
              <w:t>连续垫球120-80个或不间断对垫球50-35回合</w:t>
            </w:r>
          </w:p>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2、</w:t>
            </w:r>
            <w:r>
              <w:rPr>
                <w:rFonts w:hint="eastAsia" w:ascii="宋体" w:hAnsi="宋体" w:eastAsia="宋体" w:cs="宋体"/>
                <w:b w:val="0"/>
                <w:bCs w:val="0"/>
                <w:sz w:val="21"/>
                <w:szCs w:val="21"/>
                <w:vertAlign w:val="baseline"/>
                <w:lang w:val="en-US" w:eastAsia="zh-CN"/>
              </w:rPr>
              <w:t>技术动作连贯，能平稳发力</w:t>
            </w:r>
          </w:p>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3、无错误动作或无明显错误动作</w:t>
            </w:r>
          </w:p>
        </w:tc>
        <w:tc>
          <w:tcPr>
            <w:tcW w:w="1260" w:type="dxa"/>
            <w:tcBorders>
              <w:tl2br w:val="nil"/>
              <w:tr2bl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1、</w:t>
            </w:r>
            <w:r>
              <w:rPr>
                <w:rFonts w:hint="eastAsia" w:ascii="宋体" w:hAnsi="宋体" w:eastAsia="宋体" w:cs="宋体"/>
                <w:b w:val="0"/>
                <w:bCs w:val="0"/>
                <w:sz w:val="21"/>
                <w:szCs w:val="21"/>
                <w:vertAlign w:val="baseline"/>
                <w:lang w:val="en-US" w:eastAsia="zh-CN"/>
              </w:rPr>
              <w:t>连续垫球80-50个或不间断对垫球35-15回合</w:t>
            </w:r>
          </w:p>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2、</w:t>
            </w:r>
            <w:r>
              <w:rPr>
                <w:rFonts w:hint="eastAsia" w:ascii="宋体" w:hAnsi="宋体" w:eastAsia="宋体" w:cs="宋体"/>
                <w:b w:val="0"/>
                <w:bCs w:val="0"/>
                <w:sz w:val="21"/>
                <w:szCs w:val="21"/>
                <w:vertAlign w:val="baseline"/>
                <w:lang w:val="en-US" w:eastAsia="zh-CN"/>
              </w:rPr>
              <w:t>技术动作较为连贯</w:t>
            </w:r>
          </w:p>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3、错误动作不明显</w:t>
            </w:r>
          </w:p>
        </w:tc>
        <w:tc>
          <w:tcPr>
            <w:tcW w:w="1310" w:type="dxa"/>
            <w:tcBorders>
              <w:tl2br w:val="nil"/>
              <w:tr2bl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1、</w:t>
            </w:r>
            <w:r>
              <w:rPr>
                <w:rFonts w:hint="eastAsia" w:ascii="宋体" w:hAnsi="宋体" w:eastAsia="宋体" w:cs="宋体"/>
                <w:b w:val="0"/>
                <w:bCs w:val="0"/>
                <w:sz w:val="21"/>
                <w:szCs w:val="21"/>
                <w:vertAlign w:val="baseline"/>
                <w:lang w:val="en-US" w:eastAsia="zh-CN"/>
              </w:rPr>
              <w:t>连续垫球50-30个或不间断对垫球20-15回合</w:t>
            </w:r>
          </w:p>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2、</w:t>
            </w:r>
            <w:r>
              <w:rPr>
                <w:rFonts w:hint="eastAsia" w:ascii="宋体" w:hAnsi="宋体" w:eastAsia="宋体" w:cs="宋体"/>
                <w:b w:val="0"/>
                <w:bCs w:val="0"/>
                <w:sz w:val="21"/>
                <w:szCs w:val="21"/>
                <w:vertAlign w:val="baseline"/>
                <w:lang w:val="en-US" w:eastAsia="zh-CN"/>
              </w:rPr>
              <w:t>技术动作较不连贯</w:t>
            </w:r>
          </w:p>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3、错误动作较少</w:t>
            </w:r>
          </w:p>
        </w:tc>
        <w:tc>
          <w:tcPr>
            <w:tcW w:w="1230" w:type="dxa"/>
            <w:tcBorders>
              <w:tl2br w:val="nil"/>
              <w:tr2bl w:val="nil"/>
            </w:tcBorders>
          </w:tcPr>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1、</w:t>
            </w:r>
            <w:r>
              <w:rPr>
                <w:rFonts w:hint="eastAsia" w:ascii="宋体" w:hAnsi="宋体" w:eastAsia="宋体" w:cs="宋体"/>
                <w:b w:val="0"/>
                <w:bCs w:val="0"/>
                <w:sz w:val="21"/>
                <w:szCs w:val="21"/>
                <w:vertAlign w:val="baseline"/>
                <w:lang w:val="en-US" w:eastAsia="zh-CN"/>
              </w:rPr>
              <w:t>连续垫球低于30个或不间断对垫球15个回合以下</w:t>
            </w:r>
          </w:p>
          <w:p>
            <w:pPr>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2、</w:t>
            </w:r>
            <w:r>
              <w:rPr>
                <w:rFonts w:hint="eastAsia" w:ascii="宋体" w:hAnsi="宋体" w:eastAsia="宋体" w:cs="宋体"/>
                <w:b w:val="0"/>
                <w:bCs w:val="0"/>
                <w:sz w:val="21"/>
                <w:szCs w:val="21"/>
                <w:vertAlign w:val="baseline"/>
                <w:lang w:val="en-US" w:eastAsia="zh-CN"/>
              </w:rPr>
              <w:t>技术动作不连贯</w:t>
            </w:r>
          </w:p>
          <w:p>
            <w:pPr>
              <w:numPr>
                <w:ilvl w:val="0"/>
                <w:numId w:val="0"/>
              </w:num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3、错误动作较多</w:t>
            </w:r>
          </w:p>
        </w:tc>
      </w:tr>
    </w:tbl>
    <w:p>
      <w:pPr>
        <w:numPr>
          <w:ilvl w:val="0"/>
          <w:numId w:val="0"/>
        </w:numPr>
        <w:ind w:leftChars="200"/>
        <w:jc w:val="both"/>
        <w:rPr>
          <w:rFonts w:hint="eastAsia" w:ascii="宋体" w:hAnsi="宋体" w:eastAsia="宋体" w:cs="宋体"/>
          <w:color w:val="auto"/>
          <w:sz w:val="28"/>
          <w:szCs w:val="28"/>
          <w:lang w:val="en-US" w:eastAsia="zh-CN"/>
        </w:rPr>
      </w:pPr>
      <w:r>
        <w:rPr>
          <w:rFonts w:hint="default" w:ascii="宋体" w:hAnsi="宋体" w:eastAsia="宋体" w:cs="宋体"/>
          <w:b/>
          <w:bCs/>
          <w:color w:val="auto"/>
          <w:sz w:val="21"/>
          <w:szCs w:val="21"/>
          <w:lang w:val="en-US" w:eastAsia="zh-CN"/>
        </w:rPr>
        <w:t>注：</w:t>
      </w:r>
      <w:r>
        <w:rPr>
          <w:rFonts w:hint="default" w:ascii="宋体" w:hAnsi="宋体" w:eastAsia="宋体" w:cs="宋体"/>
          <w:color w:val="auto"/>
          <w:sz w:val="21"/>
          <w:szCs w:val="21"/>
          <w:lang w:val="en-US" w:eastAsia="zh-CN"/>
        </w:rPr>
        <w:t>对于突发疾病需要办理的时间为：三级甲等医院出具诊断证明时间起三周内，否则一律按缺勤处理。</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w:t>
      </w:r>
      <w:r>
        <w:rPr>
          <w:rFonts w:hint="default" w:ascii="宋体" w:hAnsi="宋体" w:eastAsia="宋体" w:cs="宋体"/>
          <w:sz w:val="28"/>
          <w:szCs w:val="28"/>
          <w:lang w:val="en-US" w:eastAsia="zh-CN"/>
        </w:rPr>
        <w:t>、其他说明</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1、选修大学生排球俱乐部课外活动的学生，本学期锻炼方式将不在变更为“校园健康跑”。</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2、因个人原因造成的缺课，不予补课，如因实习、疾病、外出参赛等不可控制因素造成的缺课，在三周内提交相关证明，经核实后方可参与补课。私下参加补课不予计算成绩。</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3、参训过程</w:t>
      </w:r>
      <w:r>
        <w:rPr>
          <w:rFonts w:hint="default" w:ascii="宋体" w:hAnsi="宋体" w:eastAsia="宋体" w:cs="宋体"/>
          <w:sz w:val="28"/>
          <w:szCs w:val="28"/>
          <w:lang w:val="en-US" w:eastAsia="zh-CN"/>
        </w:rPr>
        <w:t>中有任何不适，应停止</w:t>
      </w:r>
      <w:r>
        <w:rPr>
          <w:rFonts w:hint="eastAsia" w:ascii="宋体" w:hAnsi="宋体" w:eastAsia="宋体" w:cs="宋体"/>
          <w:sz w:val="28"/>
          <w:szCs w:val="28"/>
          <w:lang w:val="en-US" w:eastAsia="zh-CN"/>
        </w:rPr>
        <w:t>运动</w:t>
      </w:r>
      <w:r>
        <w:rPr>
          <w:rFonts w:hint="default" w:ascii="宋体" w:hAnsi="宋体" w:eastAsia="宋体" w:cs="宋体"/>
          <w:sz w:val="28"/>
          <w:szCs w:val="28"/>
          <w:lang w:val="en-US" w:eastAsia="zh-CN"/>
        </w:rPr>
        <w:t>，尽快到校医院就诊。</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如受天气、疫情防控等不确定因素影响，需要调整</w:t>
      </w:r>
      <w:r>
        <w:rPr>
          <w:rFonts w:hint="eastAsia" w:ascii="宋体" w:hAnsi="宋体" w:eastAsia="宋体" w:cs="宋体"/>
          <w:sz w:val="28"/>
          <w:szCs w:val="28"/>
          <w:lang w:val="en-US" w:eastAsia="zh-CN"/>
        </w:rPr>
        <w:t>大学生排球俱乐部课程的</w:t>
      </w:r>
      <w:r>
        <w:rPr>
          <w:rFonts w:hint="default" w:ascii="宋体" w:hAnsi="宋体" w:eastAsia="宋体" w:cs="宋体"/>
          <w:sz w:val="28"/>
          <w:szCs w:val="28"/>
          <w:lang w:val="en-US" w:eastAsia="zh-CN"/>
        </w:rPr>
        <w:t>时间、次数要求将另行通知。</w:t>
      </w:r>
    </w:p>
    <w:p>
      <w:pPr>
        <w:numPr>
          <w:ilvl w:val="0"/>
          <w:numId w:val="0"/>
        </w:numPr>
        <w:ind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负责人：徐伟庭   17756933932</w:t>
      </w:r>
    </w:p>
    <w:p>
      <w:pPr>
        <w:spacing w:line="480" w:lineRule="auto"/>
        <w:jc w:val="center"/>
        <w:rPr>
          <w:rFonts w:ascii="宋体" w:hAnsi="宋体" w:eastAsia="宋体"/>
          <w:b/>
          <w:sz w:val="32"/>
          <w:szCs w:val="36"/>
        </w:rPr>
      </w:pPr>
      <w:r>
        <w:rPr>
          <w:rFonts w:hint="eastAsia" w:ascii="宋体" w:hAnsi="宋体" w:eastAsia="宋体"/>
          <w:b/>
          <w:sz w:val="32"/>
          <w:szCs w:val="36"/>
        </w:rPr>
        <w:t>步道乐跑A</w:t>
      </w:r>
      <w:r>
        <w:rPr>
          <w:rFonts w:ascii="宋体" w:hAnsi="宋体" w:eastAsia="宋体"/>
          <w:b/>
          <w:sz w:val="32"/>
          <w:szCs w:val="36"/>
        </w:rPr>
        <w:t>PP</w:t>
      </w:r>
      <w:r>
        <w:rPr>
          <w:rFonts w:hint="eastAsia" w:ascii="宋体" w:hAnsi="宋体" w:eastAsia="宋体"/>
          <w:b/>
          <w:sz w:val="32"/>
          <w:szCs w:val="36"/>
        </w:rPr>
        <w:t>俱乐部操作流程</w:t>
      </w:r>
    </w:p>
    <w:p>
      <w:pPr>
        <w:spacing w:line="360" w:lineRule="auto"/>
        <w:jc w:val="left"/>
        <w:rPr>
          <w:rFonts w:hint="eastAsia" w:ascii="宋体" w:hAnsi="宋体" w:eastAsia="宋体"/>
          <w:b/>
          <w:sz w:val="28"/>
          <w:szCs w:val="28"/>
        </w:rPr>
      </w:pPr>
      <w:r>
        <w:rPr>
          <w:rFonts w:hint="eastAsia" w:ascii="宋体" w:hAnsi="宋体" w:eastAsia="宋体"/>
          <w:b/>
          <w:sz w:val="28"/>
          <w:szCs w:val="28"/>
        </w:rPr>
        <w:t>1</w:t>
      </w:r>
      <w:r>
        <w:rPr>
          <w:rFonts w:ascii="宋体" w:hAnsi="宋体" w:eastAsia="宋体"/>
          <w:b/>
          <w:sz w:val="28"/>
          <w:szCs w:val="28"/>
        </w:rPr>
        <w:t>、</w:t>
      </w:r>
      <w:r>
        <w:rPr>
          <w:rFonts w:hint="eastAsia" w:ascii="宋体" w:hAnsi="宋体" w:eastAsia="宋体"/>
          <w:b/>
          <w:sz w:val="28"/>
          <w:szCs w:val="28"/>
        </w:rPr>
        <w:t>进入乐跑A</w:t>
      </w:r>
      <w:r>
        <w:rPr>
          <w:rFonts w:ascii="宋体" w:hAnsi="宋体" w:eastAsia="宋体"/>
          <w:b/>
          <w:sz w:val="28"/>
          <w:szCs w:val="28"/>
        </w:rPr>
        <w:t>PP</w:t>
      </w:r>
      <w:r>
        <w:rPr>
          <w:rFonts w:hint="eastAsia" w:ascii="宋体" w:hAnsi="宋体" w:eastAsia="宋体"/>
          <w:b/>
          <w:sz w:val="28"/>
          <w:szCs w:val="28"/>
        </w:rPr>
        <w:t>校园界面</w:t>
      </w:r>
    </w:p>
    <w:p>
      <w:pPr>
        <w:jc w:val="center"/>
        <w:rPr>
          <w:rFonts w:ascii="微软雅黑" w:hAnsi="微软雅黑" w:eastAsia="微软雅黑"/>
          <w:b/>
        </w:rPr>
      </w:pPr>
      <w:bookmarkStart w:id="0" w:name="_GoBack"/>
      <w:r>
        <w:drawing>
          <wp:inline distT="0" distB="0" distL="0" distR="0">
            <wp:extent cx="3401060" cy="4197985"/>
            <wp:effectExtent l="0" t="0" r="8890" b="12065"/>
            <wp:docPr id="8506636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63648" name="图片 1"/>
                    <pic:cNvPicPr>
                      <a:picLocks noChangeAspect="1"/>
                    </pic:cNvPicPr>
                  </pic:nvPicPr>
                  <pic:blipFill>
                    <a:blip r:embed="rId4"/>
                    <a:stretch>
                      <a:fillRect/>
                    </a:stretch>
                  </pic:blipFill>
                  <pic:spPr>
                    <a:xfrm>
                      <a:off x="0" y="0"/>
                      <a:ext cx="3401060" cy="4197985"/>
                    </a:xfrm>
                    <a:prstGeom prst="rect">
                      <a:avLst/>
                    </a:prstGeom>
                  </pic:spPr>
                </pic:pic>
              </a:graphicData>
            </a:graphic>
          </wp:inline>
        </w:drawing>
      </w:r>
      <w:bookmarkEnd w:id="0"/>
    </w:p>
    <w:p>
      <w:pPr>
        <w:spacing w:line="360" w:lineRule="auto"/>
        <w:jc w:val="center"/>
        <w:rPr>
          <w:rFonts w:ascii="宋体" w:hAnsi="宋体" w:eastAsia="宋体"/>
          <w:bCs/>
          <w:sz w:val="24"/>
          <w:szCs w:val="24"/>
        </w:rPr>
      </w:pPr>
      <w:r>
        <w:rPr>
          <w:rFonts w:ascii="宋体" w:hAnsi="宋体" w:eastAsia="宋体"/>
          <w:bCs/>
          <w:sz w:val="24"/>
          <w:szCs w:val="24"/>
        </w:rPr>
        <w:t xml:space="preserve"> </w:t>
      </w:r>
    </w:p>
    <w:p>
      <w:pPr>
        <w:spacing w:line="360" w:lineRule="auto"/>
        <w:jc w:val="left"/>
        <w:rPr>
          <w:rFonts w:ascii="宋体" w:hAnsi="宋体" w:eastAsia="宋体"/>
          <w:b/>
          <w:sz w:val="28"/>
          <w:szCs w:val="28"/>
        </w:rPr>
      </w:pPr>
      <w:r>
        <w:rPr>
          <w:rFonts w:hint="eastAsia" w:ascii="宋体" w:hAnsi="宋体" w:eastAsia="宋体"/>
          <w:b/>
          <w:sz w:val="28"/>
          <w:szCs w:val="28"/>
        </w:rPr>
        <w:t>2、点击俱乐部</w:t>
      </w:r>
    </w:p>
    <w:p>
      <w:pPr>
        <w:spacing w:line="360" w:lineRule="auto"/>
        <w:jc w:val="center"/>
        <w:rPr>
          <w:rFonts w:ascii="宋体" w:hAnsi="宋体" w:eastAsia="宋体"/>
          <w:b/>
          <w:sz w:val="28"/>
          <w:szCs w:val="28"/>
        </w:rPr>
      </w:pPr>
      <w:r>
        <w:drawing>
          <wp:inline distT="0" distB="0" distL="0" distR="0">
            <wp:extent cx="3667760" cy="7937500"/>
            <wp:effectExtent l="0" t="0" r="8890" b="6350"/>
            <wp:docPr id="13303344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34498" name="图片 1"/>
                    <pic:cNvPicPr>
                      <a:picLocks noChangeAspect="1"/>
                    </pic:cNvPicPr>
                  </pic:nvPicPr>
                  <pic:blipFill>
                    <a:blip r:embed="rId5"/>
                    <a:stretch>
                      <a:fillRect/>
                    </a:stretch>
                  </pic:blipFill>
                  <pic:spPr>
                    <a:xfrm>
                      <a:off x="0" y="0"/>
                      <a:ext cx="3680382" cy="7964460"/>
                    </a:xfrm>
                    <a:prstGeom prst="rect">
                      <a:avLst/>
                    </a:prstGeom>
                  </pic:spPr>
                </pic:pic>
              </a:graphicData>
            </a:graphic>
          </wp:inline>
        </w:drawing>
      </w:r>
    </w:p>
    <w:p>
      <w:pPr>
        <w:spacing w:line="360" w:lineRule="auto"/>
        <w:jc w:val="center"/>
        <w:rPr>
          <w:rFonts w:ascii="宋体" w:hAnsi="宋体" w:eastAsia="宋体"/>
          <w:b/>
          <w:sz w:val="28"/>
          <w:szCs w:val="28"/>
        </w:rPr>
      </w:pPr>
      <w:r>
        <w:rPr>
          <w:rFonts w:hint="eastAsia" w:ascii="宋体" w:hAnsi="宋体" w:eastAsia="宋体"/>
          <w:b/>
          <w:sz w:val="28"/>
          <w:szCs w:val="28"/>
        </w:rPr>
        <w:t>点击排球俱乐部</w:t>
      </w:r>
    </w:p>
    <w:p>
      <w:pPr>
        <w:spacing w:line="360" w:lineRule="auto"/>
        <w:jc w:val="left"/>
        <w:rPr>
          <w:rFonts w:hint="eastAsia" w:ascii="宋体" w:hAnsi="宋体" w:eastAsia="宋体"/>
          <w:b/>
          <w:sz w:val="28"/>
          <w:szCs w:val="28"/>
        </w:rPr>
      </w:pPr>
      <w:r>
        <w:rPr>
          <w:rFonts w:ascii="宋体" w:hAnsi="宋体" w:eastAsia="宋体"/>
          <w:b/>
          <w:sz w:val="28"/>
          <w:szCs w:val="28"/>
        </w:rPr>
        <w:t>3、</w:t>
      </w:r>
      <w:r>
        <w:rPr>
          <w:rFonts w:hint="eastAsia" w:ascii="宋体" w:hAnsi="宋体" w:eastAsia="宋体"/>
          <w:b/>
          <w:sz w:val="28"/>
          <w:szCs w:val="28"/>
        </w:rPr>
        <w:t>加入俱乐部</w:t>
      </w:r>
    </w:p>
    <w:p>
      <w:pPr>
        <w:widowControl/>
        <w:jc w:val="center"/>
        <w:rPr>
          <w:rFonts w:ascii="宋体" w:hAnsi="宋体" w:eastAsia="宋体"/>
          <w:b/>
          <w:sz w:val="28"/>
          <w:szCs w:val="28"/>
        </w:rPr>
      </w:pPr>
      <w:r>
        <w:drawing>
          <wp:inline distT="0" distB="0" distL="0" distR="0">
            <wp:extent cx="3662045" cy="7924800"/>
            <wp:effectExtent l="0" t="0" r="14605" b="0"/>
            <wp:docPr id="4692429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242980" name="图片 1"/>
                    <pic:cNvPicPr>
                      <a:picLocks noChangeAspect="1"/>
                    </pic:cNvPicPr>
                  </pic:nvPicPr>
                  <pic:blipFill>
                    <a:blip r:embed="rId6"/>
                    <a:stretch>
                      <a:fillRect/>
                    </a:stretch>
                  </pic:blipFill>
                  <pic:spPr>
                    <a:xfrm>
                      <a:off x="0" y="0"/>
                      <a:ext cx="3664012" cy="7929035"/>
                    </a:xfrm>
                    <a:prstGeom prst="rect">
                      <a:avLst/>
                    </a:prstGeom>
                  </pic:spPr>
                </pic:pic>
              </a:graphicData>
            </a:graphic>
          </wp:inline>
        </w:drawing>
      </w:r>
    </w:p>
    <w:p>
      <w:pPr>
        <w:widowControl/>
        <w:jc w:val="center"/>
        <w:rPr>
          <w:rFonts w:ascii="宋体" w:hAnsi="宋体" w:eastAsia="宋体"/>
          <w:b/>
          <w:sz w:val="28"/>
          <w:szCs w:val="28"/>
        </w:rPr>
      </w:pPr>
    </w:p>
    <w:p>
      <w:pPr>
        <w:spacing w:line="360" w:lineRule="auto"/>
        <w:jc w:val="left"/>
        <w:rPr>
          <w:rFonts w:hint="eastAsia" w:ascii="宋体" w:hAnsi="宋体" w:eastAsia="宋体"/>
          <w:b/>
          <w:sz w:val="28"/>
          <w:szCs w:val="28"/>
        </w:rPr>
      </w:pPr>
      <w:r>
        <w:rPr>
          <w:rFonts w:ascii="宋体" w:hAnsi="宋体" w:eastAsia="宋体"/>
          <w:b/>
          <w:sz w:val="28"/>
          <w:szCs w:val="28"/>
        </w:rPr>
        <w:t>4、</w:t>
      </w:r>
      <w:r>
        <w:rPr>
          <w:rFonts w:hint="eastAsia" w:ascii="宋体" w:hAnsi="宋体" w:eastAsia="宋体"/>
          <w:b/>
          <w:sz w:val="28"/>
          <w:szCs w:val="28"/>
        </w:rPr>
        <w:t>加入俱乐部</w:t>
      </w:r>
    </w:p>
    <w:p>
      <w:pPr>
        <w:widowControl/>
        <w:jc w:val="center"/>
        <w:rPr>
          <w:rFonts w:ascii="宋体" w:hAnsi="宋体" w:eastAsia="宋体"/>
          <w:b/>
          <w:sz w:val="28"/>
          <w:szCs w:val="28"/>
        </w:rPr>
      </w:pPr>
      <w:r>
        <w:rPr>
          <w:rFonts w:ascii="宋体" w:hAnsi="宋体" w:eastAsia="宋体"/>
          <w:b/>
          <w:sz w:val="28"/>
          <w:szCs w:val="28"/>
        </w:rPr>
        <w:drawing>
          <wp:inline distT="0" distB="0" distL="0" distR="0">
            <wp:extent cx="3684270" cy="7978140"/>
            <wp:effectExtent l="0" t="0" r="11430" b="3810"/>
            <wp:docPr id="13865570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557074"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86660" cy="7982997"/>
                    </a:xfrm>
                    <a:prstGeom prst="rect">
                      <a:avLst/>
                    </a:prstGeom>
                    <a:noFill/>
                    <a:ln>
                      <a:noFill/>
                    </a:ln>
                  </pic:spPr>
                </pic:pic>
              </a:graphicData>
            </a:graphic>
          </wp:inline>
        </w:drawing>
      </w:r>
    </w:p>
    <w:p>
      <w:pPr>
        <w:numPr>
          <w:ilvl w:val="0"/>
          <w:numId w:val="0"/>
        </w:numPr>
        <w:ind w:firstLine="560" w:firstLineChars="200"/>
        <w:jc w:val="both"/>
        <w:rPr>
          <w:rFonts w:hint="eastAsia" w:ascii="宋体" w:hAnsi="宋体" w:eastAsia="宋体" w:cs="宋体"/>
          <w:sz w:val="28"/>
          <w:szCs w:val="28"/>
          <w:lang w:val="en-US" w:eastAsia="zh-CN"/>
        </w:rPr>
      </w:pPr>
    </w:p>
    <w:p>
      <w:pPr>
        <w:numPr>
          <w:ilvl w:val="0"/>
          <w:numId w:val="0"/>
        </w:numPr>
        <w:ind w:firstLine="4480" w:firstLineChars="16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大学生体育俱乐部管理中心</w:t>
      </w:r>
    </w:p>
    <w:p>
      <w:pPr>
        <w:numPr>
          <w:ilvl w:val="0"/>
          <w:numId w:val="0"/>
        </w:numPr>
        <w:ind w:firstLine="4200" w:firstLineChars="15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2024年3月7日</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ZTdmZDkyNzA3MmE1Y2VlZDBkNTU3MGMxZmVkMDYifQ=="/>
  </w:docVars>
  <w:rsids>
    <w:rsidRoot w:val="311B743F"/>
    <w:rsid w:val="05106FBC"/>
    <w:rsid w:val="0623573C"/>
    <w:rsid w:val="07D52094"/>
    <w:rsid w:val="09D84912"/>
    <w:rsid w:val="22E614BB"/>
    <w:rsid w:val="25A73B52"/>
    <w:rsid w:val="2D295E79"/>
    <w:rsid w:val="2F7D4DC2"/>
    <w:rsid w:val="311B743F"/>
    <w:rsid w:val="34EB7E53"/>
    <w:rsid w:val="4A7B79BE"/>
    <w:rsid w:val="52B94D5C"/>
    <w:rsid w:val="5BFF66F4"/>
    <w:rsid w:val="727606B9"/>
    <w:rsid w:val="74C80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caption"/>
    <w:basedOn w:val="1"/>
    <w:next w:val="1"/>
    <w:autoRedefine/>
    <w:semiHidden/>
    <w:unhideWhenUsed/>
    <w:qFormat/>
    <w:uiPriority w:val="0"/>
    <w:rPr>
      <w:rFonts w:ascii="Arial" w:hAnsi="Arial" w:eastAsia="黑体"/>
      <w:sz w:val="20"/>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2024-03-07T07:51:00Z</dcterms:created>
  <dc:creator>绎↗殇</dc:creator>
  <cp:lastModifiedBy>刘博</cp:lastModifiedBy>
  <dcterms:modified xsi:type="dcterms:W3CDTF">2024-03-11T02:48:38Z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C7DA4661A6C343B7A354F993E558F20D_13</vt:lpwstr>
  </property>
</Properties>
</file>